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7964E" w14:textId="77777777" w:rsidR="00772E7C" w:rsidRDefault="00DC2CCC">
      <w:pPr>
        <w:pStyle w:val="Kop1"/>
        <w:spacing w:before="83"/>
      </w:pPr>
      <w:r>
        <w:t>INFO : au départ de ce document, il est possible de copier-coller du texte.</w:t>
      </w:r>
    </w:p>
    <w:p w14:paraId="733E22C6" w14:textId="77777777" w:rsidR="00772E7C" w:rsidRDefault="00772E7C">
      <w:pPr>
        <w:pStyle w:val="Plattetekst"/>
        <w:ind w:left="0"/>
        <w:rPr>
          <w:sz w:val="22"/>
        </w:rPr>
      </w:pPr>
    </w:p>
    <w:p w14:paraId="31C8EA43" w14:textId="77777777" w:rsidR="00772E7C" w:rsidRDefault="00DC2CCC">
      <w:pPr>
        <w:spacing w:before="1" w:line="252" w:lineRule="exact"/>
        <w:ind w:left="1045" w:right="1046"/>
        <w:jc w:val="center"/>
      </w:pPr>
      <w:r>
        <w:t>Dans le texte,</w:t>
      </w:r>
    </w:p>
    <w:p w14:paraId="03CFC836" w14:textId="77777777" w:rsidR="00772E7C" w:rsidRDefault="00DC2CCC">
      <w:pPr>
        <w:ind w:left="646" w:right="644" w:hanging="6"/>
        <w:jc w:val="center"/>
      </w:pPr>
      <w:r>
        <w:rPr>
          <w:shd w:val="clear" w:color="auto" w:fill="FFFF00"/>
        </w:rPr>
        <w:t>Surligné en jaune signifie un choix à faire dans le texte parmi les propositions</w:t>
      </w:r>
      <w:r>
        <w:t xml:space="preserve"> </w:t>
      </w:r>
      <w:r>
        <w:rPr>
          <w:shd w:val="clear" w:color="auto" w:fill="FF0000"/>
        </w:rPr>
        <w:t>Surligné en rouge signifie qu’il faut effacer cette partie pour obtenir un texte neutre</w:t>
      </w:r>
    </w:p>
    <w:p w14:paraId="5540781D" w14:textId="77777777" w:rsidR="00772E7C" w:rsidRDefault="00772E7C">
      <w:pPr>
        <w:pStyle w:val="Plattetekst"/>
        <w:ind w:left="0"/>
        <w:rPr>
          <w:sz w:val="24"/>
        </w:rPr>
      </w:pPr>
    </w:p>
    <w:p w14:paraId="254CC8BA" w14:textId="77777777" w:rsidR="00772E7C" w:rsidRDefault="00772E7C">
      <w:pPr>
        <w:pStyle w:val="Plattetekst"/>
        <w:spacing w:before="10"/>
        <w:ind w:left="0"/>
        <w:rPr>
          <w:sz w:val="23"/>
        </w:rPr>
      </w:pPr>
    </w:p>
    <w:p w14:paraId="0DBD5965" w14:textId="55FF2B46" w:rsidR="00772E7C" w:rsidRDefault="00FB5646">
      <w:pPr>
        <w:pStyle w:val="Titel"/>
      </w:pPr>
      <w:r>
        <w:t>Comfortpanel 33</w:t>
      </w:r>
    </w:p>
    <w:p w14:paraId="341B38A8" w14:textId="77777777" w:rsidR="00772E7C" w:rsidRDefault="00DC2CCC">
      <w:pPr>
        <w:pStyle w:val="Plattetekst"/>
        <w:spacing w:before="231"/>
      </w:pPr>
      <w:r>
        <w:rPr>
          <w:u w:val="single"/>
        </w:rPr>
        <w:t>Application</w:t>
      </w:r>
    </w:p>
    <w:p w14:paraId="13594B04" w14:textId="1DB4D73A" w:rsidR="00772E7C" w:rsidRDefault="00DC2CCC">
      <w:pPr>
        <w:pStyle w:val="Plattetekst"/>
      </w:pPr>
      <w:r>
        <w:t xml:space="preserve">Isolation acoustique des </w:t>
      </w:r>
      <w:r w:rsidR="006E6CEE">
        <w:t>contre-</w:t>
      </w:r>
      <w:r>
        <w:t>cloisons.</w:t>
      </w:r>
    </w:p>
    <w:p w14:paraId="639FA4F4" w14:textId="77777777" w:rsidR="00772E7C" w:rsidRDefault="00772E7C">
      <w:pPr>
        <w:pStyle w:val="Plattetekst"/>
        <w:spacing w:before="10"/>
        <w:ind w:left="0"/>
        <w:rPr>
          <w:sz w:val="19"/>
        </w:rPr>
      </w:pPr>
    </w:p>
    <w:p w14:paraId="7E880FEF" w14:textId="77777777" w:rsidR="00772E7C" w:rsidRDefault="00DC2CCC">
      <w:pPr>
        <w:pStyle w:val="Plattetekst"/>
      </w:pPr>
      <w:r>
        <w:rPr>
          <w:u w:val="single"/>
        </w:rPr>
        <w:t>Descriptif</w:t>
      </w:r>
    </w:p>
    <w:p w14:paraId="44D84839" w14:textId="08F481B3" w:rsidR="00772E7C" w:rsidRDefault="00DC2CCC">
      <w:pPr>
        <w:pStyle w:val="Plattetekst"/>
        <w:spacing w:before="1"/>
        <w:ind w:right="116"/>
        <w:jc w:val="both"/>
      </w:pPr>
      <w:r>
        <w:t xml:space="preserve">L’isolation acoustique des cloisons légères sera garantie par la pose d’un panneau semi-rigide de laine de verre </w:t>
      </w:r>
      <w:r>
        <w:rPr>
          <w:shd w:val="clear" w:color="auto" w:fill="FF0000"/>
        </w:rPr>
        <w:t xml:space="preserve">ISOVER </w:t>
      </w:r>
      <w:r w:rsidR="006E6CEE">
        <w:rPr>
          <w:shd w:val="clear" w:color="auto" w:fill="FF0000"/>
        </w:rPr>
        <w:t>comfortpanel 33</w:t>
      </w:r>
      <w:r>
        <w:rPr>
          <w:shd w:val="clear" w:color="auto" w:fill="FF0000"/>
        </w:rPr>
        <w:t>l</w:t>
      </w:r>
      <w:r>
        <w:t>, laine de verre dont les longues fibres minérales sont obtenues par fusion d’un mélange de verre recyclé (calcin) et de sable, et liées ensuite au moyen d’un liant thermodurcissable.</w:t>
      </w:r>
    </w:p>
    <w:p w14:paraId="38578B0C" w14:textId="77777777" w:rsidR="00772E7C" w:rsidRDefault="00772E7C">
      <w:pPr>
        <w:pStyle w:val="Plattetekst"/>
        <w:ind w:left="0"/>
      </w:pPr>
    </w:p>
    <w:p w14:paraId="117E2B1F" w14:textId="77777777" w:rsidR="00772E7C" w:rsidRDefault="00DC2CCC">
      <w:pPr>
        <w:pStyle w:val="Plattetekst"/>
        <w:ind w:right="129"/>
        <w:jc w:val="both"/>
      </w:pPr>
      <w:r>
        <w:t xml:space="preserve">Les panneaux de laine de verre </w:t>
      </w:r>
      <w:r w:rsidR="00482F5B">
        <w:t>sont polymérisé dans la masse</w:t>
      </w:r>
      <w:r>
        <w:t>.</w:t>
      </w:r>
    </w:p>
    <w:p w14:paraId="3048FCFC" w14:textId="77777777" w:rsidR="00772E7C" w:rsidRDefault="00772E7C">
      <w:pPr>
        <w:pStyle w:val="Plattetekst"/>
        <w:spacing w:before="1"/>
        <w:ind w:left="0"/>
      </w:pPr>
    </w:p>
    <w:p w14:paraId="7B1E1647" w14:textId="03D3A946" w:rsidR="00772E7C" w:rsidRDefault="00DC2CCC">
      <w:pPr>
        <w:pStyle w:val="Plattetekst"/>
        <w:ind w:right="122"/>
        <w:jc w:val="both"/>
      </w:pPr>
      <w:r>
        <w:t>Les dimensions des panneaux sont 1</w:t>
      </w:r>
      <w:r w:rsidR="00F7654A">
        <w:t>500</w:t>
      </w:r>
      <w:r>
        <w:t>x600mm. La grande longueur des panneaux favorise la rapidité et la facilité de mise en œuvre. De plus, elle limite le nombre de joints entre panneaux et donc les risques de ponts thermiques et acoustiques.</w:t>
      </w:r>
    </w:p>
    <w:p w14:paraId="4C498D9D" w14:textId="77777777" w:rsidR="00772E7C" w:rsidRDefault="00772E7C">
      <w:pPr>
        <w:pStyle w:val="Plattetekst"/>
        <w:spacing w:before="11"/>
        <w:ind w:left="0"/>
        <w:rPr>
          <w:sz w:val="19"/>
        </w:rPr>
      </w:pPr>
    </w:p>
    <w:p w14:paraId="3CCAA890" w14:textId="77777777" w:rsidR="00772E7C" w:rsidRDefault="00DC2CCC">
      <w:pPr>
        <w:pStyle w:val="Plattetekst"/>
      </w:pPr>
      <w:r>
        <w:t>La laine de verre est entièrement recyclable.</w:t>
      </w:r>
    </w:p>
    <w:p w14:paraId="45B15EB3" w14:textId="77777777" w:rsidR="00772E7C" w:rsidRDefault="00DC2CCC">
      <w:pPr>
        <w:pStyle w:val="Plattetekst"/>
        <w:ind w:right="4304"/>
      </w:pPr>
      <w:r>
        <w:t>La laine de verre est non-cassante, légère et résiliente. La laine de verre n’est ni capillaire, ni hygroscopique</w:t>
      </w:r>
    </w:p>
    <w:p w14:paraId="408AD052" w14:textId="77777777" w:rsidR="00772E7C" w:rsidRDefault="00DC2CCC">
      <w:pPr>
        <w:pStyle w:val="Plattetekst"/>
        <w:spacing w:before="1" w:line="229" w:lineRule="exact"/>
      </w:pPr>
      <w:r>
        <w:t>La laine de verre est dimensionnellement stable et ne se tasse pas après la pose.</w:t>
      </w:r>
    </w:p>
    <w:p w14:paraId="2866A4B8" w14:textId="77777777" w:rsidR="00772E7C" w:rsidRDefault="00DC2CCC">
      <w:pPr>
        <w:pStyle w:val="Plattetekst"/>
      </w:pPr>
      <w:r>
        <w:t>La laine de verre est non corrosive et ne favorise pas le développement de moisissures ou bactéries. Elle ne constitue pas non plus une nourriture pour les rongeurs et autres nuisibles.</w:t>
      </w:r>
    </w:p>
    <w:p w14:paraId="04C9F2E6" w14:textId="77777777" w:rsidR="00772E7C" w:rsidRDefault="00772E7C">
      <w:pPr>
        <w:pStyle w:val="Plattetekst"/>
        <w:spacing w:before="1"/>
        <w:ind w:left="0"/>
      </w:pPr>
    </w:p>
    <w:p w14:paraId="5278230B" w14:textId="3F1B3DAE" w:rsidR="00772E7C" w:rsidRDefault="00DC2CCC">
      <w:pPr>
        <w:pStyle w:val="Plattetekst"/>
        <w:jc w:val="both"/>
      </w:pPr>
      <w:r>
        <w:t>La conductivité thermique déclarée λ</w:t>
      </w:r>
      <w:r>
        <w:rPr>
          <w:vertAlign w:val="subscript"/>
        </w:rPr>
        <w:t>D</w:t>
      </w:r>
      <w:r w:rsidR="00482F5B">
        <w:t xml:space="preserve"> est de 0,03</w:t>
      </w:r>
      <w:r w:rsidR="00F7654A">
        <w:t>3</w:t>
      </w:r>
      <w:r>
        <w:t xml:space="preserve"> W/mK.</w:t>
      </w:r>
    </w:p>
    <w:p w14:paraId="65E52D64" w14:textId="3B138BDA" w:rsidR="00772E7C" w:rsidRDefault="00DC2CCC">
      <w:pPr>
        <w:pStyle w:val="Plattetekst"/>
        <w:ind w:right="118"/>
        <w:jc w:val="both"/>
      </w:pPr>
      <w:r>
        <w:t xml:space="preserve">L’épaisseur du panneau sera de </w:t>
      </w:r>
      <w:r w:rsidR="00B23178">
        <w:rPr>
          <w:shd w:val="clear" w:color="auto" w:fill="FFFF00"/>
        </w:rPr>
        <w:t>25</w:t>
      </w:r>
      <w:r w:rsidR="00224731">
        <w:rPr>
          <w:shd w:val="clear" w:color="auto" w:fill="FFFF00"/>
        </w:rPr>
        <w:t>/45/60/</w:t>
      </w:r>
      <w:r w:rsidR="009A2467">
        <w:rPr>
          <w:shd w:val="clear" w:color="auto" w:fill="FFFF00"/>
        </w:rPr>
        <w:t>70/90</w:t>
      </w:r>
      <w:r>
        <w:t xml:space="preserve"> et possèdera une résistance thermique déclarée R</w:t>
      </w:r>
      <w:r>
        <w:rPr>
          <w:vertAlign w:val="subscript"/>
        </w:rPr>
        <w:t>D</w:t>
      </w:r>
      <w:r>
        <w:t xml:space="preserve"> de </w:t>
      </w:r>
      <w:r w:rsidR="009A2467">
        <w:rPr>
          <w:shd w:val="clear" w:color="auto" w:fill="FFFF00"/>
        </w:rPr>
        <w:t>0,75/1,35</w:t>
      </w:r>
      <w:r w:rsidR="00E15E12">
        <w:rPr>
          <w:shd w:val="clear" w:color="auto" w:fill="FFFF00"/>
        </w:rPr>
        <w:t>/</w:t>
      </w:r>
      <w:r w:rsidR="009A2467">
        <w:rPr>
          <w:shd w:val="clear" w:color="auto" w:fill="FFFF00"/>
        </w:rPr>
        <w:t>1,80</w:t>
      </w:r>
      <w:r w:rsidR="00E15E12">
        <w:rPr>
          <w:shd w:val="clear" w:color="auto" w:fill="FFFF00"/>
        </w:rPr>
        <w:t>/2,10/2,70</w:t>
      </w:r>
      <w:r>
        <w:t xml:space="preserve"> m²K/W.</w:t>
      </w:r>
    </w:p>
    <w:p w14:paraId="240B51B6" w14:textId="77777777" w:rsidR="00772E7C" w:rsidRDefault="00772E7C">
      <w:pPr>
        <w:pStyle w:val="Plattetekst"/>
        <w:spacing w:before="10"/>
        <w:ind w:left="0"/>
        <w:rPr>
          <w:sz w:val="19"/>
        </w:rPr>
      </w:pPr>
    </w:p>
    <w:p w14:paraId="614A7AAC" w14:textId="77777777" w:rsidR="00772E7C" w:rsidRDefault="00DC2CCC">
      <w:pPr>
        <w:pStyle w:val="Plattetekst"/>
        <w:spacing w:before="1"/>
        <w:ind w:right="118"/>
        <w:jc w:val="both"/>
      </w:pPr>
      <w:r>
        <w:t>Le classement de réaction au feu (Euroclasse) est A1 conformément à NBN-EN 13501-1. La capacité calorifique spécifique c</w:t>
      </w:r>
      <w:r>
        <w:rPr>
          <w:vertAlign w:val="subscript"/>
        </w:rPr>
        <w:t>p</w:t>
      </w:r>
      <w:r>
        <w:t xml:space="preserve"> est d’environ 1030 J/kgK conformément à NBN-EN 12524. Le coefficient de résistance à la diffusion de vapeur d’eau est d’environ 1,2.</w:t>
      </w:r>
    </w:p>
    <w:p w14:paraId="0151043C" w14:textId="77777777" w:rsidR="00772E7C" w:rsidRDefault="00772E7C">
      <w:pPr>
        <w:pStyle w:val="Plattetekst"/>
        <w:spacing w:before="10"/>
        <w:ind w:left="0"/>
        <w:rPr>
          <w:sz w:val="19"/>
        </w:rPr>
      </w:pPr>
    </w:p>
    <w:p w14:paraId="36E1B748" w14:textId="77777777" w:rsidR="00772E7C" w:rsidRDefault="00772E7C">
      <w:pPr>
        <w:pStyle w:val="Plattetekst"/>
        <w:spacing w:before="9"/>
        <w:ind w:left="0"/>
        <w:rPr>
          <w:sz w:val="19"/>
        </w:rPr>
      </w:pPr>
    </w:p>
    <w:p w14:paraId="0C411D80" w14:textId="77777777" w:rsidR="00772E7C" w:rsidRDefault="00DC2CCC">
      <w:pPr>
        <w:pStyle w:val="Plattetekst"/>
        <w:ind w:right="175"/>
      </w:pPr>
      <w:r>
        <w:t>Dispose d’un certificat ISO 14001 pour tout le processus de production, confirmant qu’ISOVER suit des procédures dans le cadre de son système de gestion de l’environnement. Dispose du label Eurofins Indoor Air Comfort Gold pour ses émissions de COV.</w:t>
      </w:r>
    </w:p>
    <w:p w14:paraId="391570E5" w14:textId="77777777" w:rsidR="00772E7C" w:rsidRDefault="00772E7C">
      <w:pPr>
        <w:pStyle w:val="Plattetekst"/>
        <w:spacing w:before="1"/>
        <w:ind w:left="0"/>
      </w:pPr>
    </w:p>
    <w:p w14:paraId="0698E047" w14:textId="77777777" w:rsidR="00772E7C" w:rsidRDefault="00DC2CCC">
      <w:pPr>
        <w:pStyle w:val="Plattetekst"/>
        <w:spacing w:before="1"/>
        <w:ind w:right="116"/>
        <w:jc w:val="both"/>
      </w:pPr>
      <w:r>
        <w:t>Les produits sont livrés sous film PE. Sur chantier, les produits sont entreposés sans contact direct avec le sol. Grâce à leur coiffe, les palettes intactes peuvent être stockées à l’extérieur. La laine de verre est fortement comprimée dans l’emballage ce qui réduit considérablement le nombre de transports. Lors de l’ouverture de l’emballage, la laine reprend totalement son épaisseur initiale.</w:t>
      </w:r>
    </w:p>
    <w:p w14:paraId="281B2243" w14:textId="77777777" w:rsidR="00772E7C" w:rsidRDefault="00772E7C">
      <w:pPr>
        <w:jc w:val="both"/>
        <w:sectPr w:rsidR="00772E7C">
          <w:headerReference w:type="even" r:id="rId7"/>
          <w:headerReference w:type="default" r:id="rId8"/>
          <w:footerReference w:type="even" r:id="rId9"/>
          <w:footerReference w:type="default" r:id="rId10"/>
          <w:headerReference w:type="first" r:id="rId11"/>
          <w:footerReference w:type="first" r:id="rId12"/>
          <w:type w:val="continuous"/>
          <w:pgSz w:w="11910" w:h="16840"/>
          <w:pgMar w:top="1640" w:right="1300" w:bottom="860" w:left="1300" w:header="806" w:footer="672" w:gutter="0"/>
          <w:cols w:space="708"/>
        </w:sectPr>
      </w:pPr>
    </w:p>
    <w:p w14:paraId="2D3BCCEF" w14:textId="3EBEF16D" w:rsidR="00772E7C" w:rsidRDefault="00DC2CCC" w:rsidP="00553EF2">
      <w:pPr>
        <w:pStyle w:val="Plattetekst"/>
        <w:spacing w:before="83"/>
        <w:ind w:right="121"/>
        <w:jc w:val="both"/>
      </w:pPr>
      <w:r>
        <w:lastRenderedPageBreak/>
        <w:t>L’isolation porte le label et le marquage CE. La pose se fera dans les règles de l’art et conformément aux prescriptions du fabricant.</w:t>
      </w:r>
    </w:p>
    <w:sectPr w:rsidR="00772E7C">
      <w:pgSz w:w="11910" w:h="16840"/>
      <w:pgMar w:top="1640" w:right="1300" w:bottom="860" w:left="1300" w:header="806" w:footer="67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7FECC" w14:textId="77777777" w:rsidR="00AF42E4" w:rsidRDefault="00AF42E4">
      <w:r>
        <w:separator/>
      </w:r>
    </w:p>
  </w:endnote>
  <w:endnote w:type="continuationSeparator" w:id="0">
    <w:p w14:paraId="0E937214" w14:textId="77777777" w:rsidR="00AF42E4" w:rsidRDefault="00AF4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8BAAE" w14:textId="77777777" w:rsidR="00E86262" w:rsidRDefault="00E8626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CFA2C" w14:textId="77777777" w:rsidR="00772E7C" w:rsidRDefault="00F518D5">
    <w:pPr>
      <w:pStyle w:val="Plattetekst"/>
      <w:spacing w:line="14" w:lineRule="auto"/>
      <w:ind w:left="0"/>
    </w:pPr>
    <w:r>
      <w:rPr>
        <w:noProof/>
        <w:lang w:val="nl-BE" w:eastAsia="nl-BE"/>
      </w:rPr>
      <mc:AlternateContent>
        <mc:Choice Requires="wps">
          <w:drawing>
            <wp:anchor distT="0" distB="0" distL="114300" distR="114300" simplePos="0" relativeHeight="251658240" behindDoc="1" locked="0" layoutInCell="1" allowOverlap="1" wp14:anchorId="478644BE" wp14:editId="05081028">
              <wp:simplePos x="0" y="0"/>
              <wp:positionH relativeFrom="page">
                <wp:posOffset>883920</wp:posOffset>
              </wp:positionH>
              <wp:positionV relativeFrom="page">
                <wp:posOffset>10107168</wp:posOffset>
              </wp:positionV>
              <wp:extent cx="451104" cy="145923"/>
              <wp:effectExtent l="0" t="0" r="6350" b="698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104" cy="1459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A44C5" w14:textId="3033B9D3" w:rsidR="00772E7C" w:rsidRDefault="0088469E">
                          <w:pPr>
                            <w:spacing w:line="184" w:lineRule="exact"/>
                            <w:ind w:left="20"/>
                            <w:rPr>
                              <w:rFonts w:ascii="Carlito"/>
                              <w:sz w:val="16"/>
                            </w:rPr>
                          </w:pPr>
                          <w:r>
                            <w:rPr>
                              <w:rFonts w:ascii="Carlito"/>
                              <w:sz w:val="16"/>
                            </w:rPr>
                            <w:t>11/2024</w:t>
                          </w:r>
                        </w:p>
                        <w:p w14:paraId="218260E2" w14:textId="77777777" w:rsidR="0088469E" w:rsidRDefault="0088469E">
                          <w:pPr>
                            <w:spacing w:line="184" w:lineRule="exact"/>
                            <w:ind w:left="20"/>
                            <w:rPr>
                              <w:rFonts w:ascii="Carlito"/>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8644BE" id="_x0000_t202" coordsize="21600,21600" o:spt="202" path="m,l,21600r21600,l21600,xe">
              <v:stroke joinstyle="miter"/>
              <v:path gradientshapeok="t" o:connecttype="rect"/>
            </v:shapetype>
            <v:shape id="Text Box 1" o:spid="_x0000_s1026" type="#_x0000_t202" style="position:absolute;margin-left:69.6pt;margin-top:795.85pt;width:35.5pt;height:1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" filled="f" stroked="f">
              <v:textbox inset="0,0,0,0">
                <w:txbxContent>
                  <w:p w14:paraId="45EA44C5" w14:textId="3033B9D3" w:rsidR="00772E7C" w:rsidRDefault="0088469E">
                    <w:pPr>
                      <w:spacing w:line="184" w:lineRule="exact"/>
                      <w:ind w:left="20"/>
                      <w:rPr>
                        <w:rFonts w:ascii="Carlito"/>
                        <w:sz w:val="16"/>
                      </w:rPr>
                    </w:pPr>
                    <w:r>
                      <w:rPr>
                        <w:rFonts w:ascii="Carlito"/>
                        <w:sz w:val="16"/>
                      </w:rPr>
                      <w:t>11/2024</w:t>
                    </w:r>
                  </w:p>
                  <w:p w14:paraId="218260E2" w14:textId="77777777" w:rsidR="0088469E" w:rsidRDefault="0088469E">
                    <w:pPr>
                      <w:spacing w:line="184" w:lineRule="exact"/>
                      <w:ind w:left="20"/>
                      <w:rPr>
                        <w:rFonts w:ascii="Carlito"/>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08E1" w14:textId="77777777" w:rsidR="00E86262" w:rsidRDefault="00E862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3BF88" w14:textId="77777777" w:rsidR="00AF42E4" w:rsidRDefault="00AF42E4">
      <w:r>
        <w:separator/>
      </w:r>
    </w:p>
  </w:footnote>
  <w:footnote w:type="continuationSeparator" w:id="0">
    <w:p w14:paraId="6507C8CD" w14:textId="77777777" w:rsidR="00AF42E4" w:rsidRDefault="00AF4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05BAA" w14:textId="77777777" w:rsidR="00E86262" w:rsidRDefault="00E862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A3C0E" w14:textId="77777777" w:rsidR="00772E7C" w:rsidRDefault="00DC2CCC">
    <w:pPr>
      <w:pStyle w:val="Plattetekst"/>
      <w:spacing w:line="14" w:lineRule="auto"/>
      <w:ind w:left="0"/>
    </w:pPr>
    <w:r>
      <w:rPr>
        <w:noProof/>
        <w:lang w:val="nl-BE" w:eastAsia="nl-BE"/>
      </w:rPr>
      <w:drawing>
        <wp:anchor distT="0" distB="0" distL="0" distR="0" simplePos="0" relativeHeight="251657216" behindDoc="1" locked="0" layoutInCell="1" allowOverlap="1" wp14:anchorId="658BBBC9" wp14:editId="05166C74">
          <wp:simplePos x="0" y="0"/>
          <wp:positionH relativeFrom="page">
            <wp:posOffset>5177846</wp:posOffset>
          </wp:positionH>
          <wp:positionV relativeFrom="page">
            <wp:posOffset>510540</wp:posOffset>
          </wp:positionV>
          <wp:extent cx="1341886" cy="503367"/>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
                    <a:extLst>
                      <a:ext uri="{28A0092B-C50C-407E-A947-70E740481C1C}">
                        <a14:useLocalDpi xmlns:a14="http://schemas.microsoft.com/office/drawing/2010/main" val="0"/>
                      </a:ext>
                    </a:extLst>
                  </a:blip>
                  <a:stretch>
                    <a:fillRect/>
                  </a:stretch>
                </pic:blipFill>
                <pic:spPr>
                  <a:xfrm>
                    <a:off x="0" y="0"/>
                    <a:ext cx="1341886" cy="503367"/>
                  </a:xfrm>
                  <a:prstGeom prst="rect">
                    <a:avLst/>
                  </a:prstGeom>
                </pic:spPr>
              </pic:pic>
            </a:graphicData>
          </a:graphic>
          <wp14:sizeRelH relativeFrom="margin">
            <wp14:pctWidth>0</wp14:pctWidth>
          </wp14:sizeRelH>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A1E3A" w14:textId="77777777" w:rsidR="00E86262" w:rsidRDefault="00E862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33070"/>
    <w:multiLevelType w:val="hybridMultilevel"/>
    <w:tmpl w:val="CD0A9D94"/>
    <w:lvl w:ilvl="0" w:tplc="BC2C8FA2">
      <w:numFmt w:val="bullet"/>
      <w:lvlText w:val=""/>
      <w:lvlJc w:val="left"/>
      <w:pPr>
        <w:ind w:left="836" w:hanging="360"/>
      </w:pPr>
      <w:rPr>
        <w:rFonts w:ascii="Symbol" w:eastAsia="Symbol" w:hAnsi="Symbol" w:cs="Symbol" w:hint="default"/>
        <w:w w:val="99"/>
        <w:sz w:val="20"/>
        <w:szCs w:val="20"/>
        <w:lang w:val="fr-FR" w:eastAsia="en-US" w:bidi="ar-SA"/>
      </w:rPr>
    </w:lvl>
    <w:lvl w:ilvl="1" w:tplc="A10E1D54">
      <w:numFmt w:val="bullet"/>
      <w:lvlText w:val="•"/>
      <w:lvlJc w:val="left"/>
      <w:pPr>
        <w:ind w:left="1686" w:hanging="360"/>
      </w:pPr>
      <w:rPr>
        <w:rFonts w:hint="default"/>
        <w:lang w:val="fr-FR" w:eastAsia="en-US" w:bidi="ar-SA"/>
      </w:rPr>
    </w:lvl>
    <w:lvl w:ilvl="2" w:tplc="9B30287E">
      <w:numFmt w:val="bullet"/>
      <w:lvlText w:val="•"/>
      <w:lvlJc w:val="left"/>
      <w:pPr>
        <w:ind w:left="2533" w:hanging="360"/>
      </w:pPr>
      <w:rPr>
        <w:rFonts w:hint="default"/>
        <w:lang w:val="fr-FR" w:eastAsia="en-US" w:bidi="ar-SA"/>
      </w:rPr>
    </w:lvl>
    <w:lvl w:ilvl="3" w:tplc="DE18D272">
      <w:numFmt w:val="bullet"/>
      <w:lvlText w:val="•"/>
      <w:lvlJc w:val="left"/>
      <w:pPr>
        <w:ind w:left="3379" w:hanging="360"/>
      </w:pPr>
      <w:rPr>
        <w:rFonts w:hint="default"/>
        <w:lang w:val="fr-FR" w:eastAsia="en-US" w:bidi="ar-SA"/>
      </w:rPr>
    </w:lvl>
    <w:lvl w:ilvl="4" w:tplc="F0080270">
      <w:numFmt w:val="bullet"/>
      <w:lvlText w:val="•"/>
      <w:lvlJc w:val="left"/>
      <w:pPr>
        <w:ind w:left="4226" w:hanging="360"/>
      </w:pPr>
      <w:rPr>
        <w:rFonts w:hint="default"/>
        <w:lang w:val="fr-FR" w:eastAsia="en-US" w:bidi="ar-SA"/>
      </w:rPr>
    </w:lvl>
    <w:lvl w:ilvl="5" w:tplc="FAB6BD58">
      <w:numFmt w:val="bullet"/>
      <w:lvlText w:val="•"/>
      <w:lvlJc w:val="left"/>
      <w:pPr>
        <w:ind w:left="5073" w:hanging="360"/>
      </w:pPr>
      <w:rPr>
        <w:rFonts w:hint="default"/>
        <w:lang w:val="fr-FR" w:eastAsia="en-US" w:bidi="ar-SA"/>
      </w:rPr>
    </w:lvl>
    <w:lvl w:ilvl="6" w:tplc="8EC24662">
      <w:numFmt w:val="bullet"/>
      <w:lvlText w:val="•"/>
      <w:lvlJc w:val="left"/>
      <w:pPr>
        <w:ind w:left="5919" w:hanging="360"/>
      </w:pPr>
      <w:rPr>
        <w:rFonts w:hint="default"/>
        <w:lang w:val="fr-FR" w:eastAsia="en-US" w:bidi="ar-SA"/>
      </w:rPr>
    </w:lvl>
    <w:lvl w:ilvl="7" w:tplc="82847BF2">
      <w:numFmt w:val="bullet"/>
      <w:lvlText w:val="•"/>
      <w:lvlJc w:val="left"/>
      <w:pPr>
        <w:ind w:left="6766" w:hanging="360"/>
      </w:pPr>
      <w:rPr>
        <w:rFonts w:hint="default"/>
        <w:lang w:val="fr-FR" w:eastAsia="en-US" w:bidi="ar-SA"/>
      </w:rPr>
    </w:lvl>
    <w:lvl w:ilvl="8" w:tplc="5C8A9788">
      <w:numFmt w:val="bullet"/>
      <w:lvlText w:val="•"/>
      <w:lvlJc w:val="left"/>
      <w:pPr>
        <w:ind w:left="7613" w:hanging="360"/>
      </w:pPr>
      <w:rPr>
        <w:rFonts w:hint="default"/>
        <w:lang w:val="fr-FR" w:eastAsia="en-US" w:bidi="ar-SA"/>
      </w:rPr>
    </w:lvl>
  </w:abstractNum>
  <w:num w:numId="1" w16cid:durableId="1610118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E7C"/>
    <w:rsid w:val="00224731"/>
    <w:rsid w:val="003E0873"/>
    <w:rsid w:val="00482F5B"/>
    <w:rsid w:val="00553EF2"/>
    <w:rsid w:val="00597F90"/>
    <w:rsid w:val="006E6CEE"/>
    <w:rsid w:val="00730049"/>
    <w:rsid w:val="00772E7C"/>
    <w:rsid w:val="0088469E"/>
    <w:rsid w:val="009A2467"/>
    <w:rsid w:val="00AF42E4"/>
    <w:rsid w:val="00B23178"/>
    <w:rsid w:val="00BB4F78"/>
    <w:rsid w:val="00DC2CCC"/>
    <w:rsid w:val="00E15E12"/>
    <w:rsid w:val="00E86262"/>
    <w:rsid w:val="00EE7D6D"/>
    <w:rsid w:val="00F518D5"/>
    <w:rsid w:val="00F7654A"/>
    <w:rsid w:val="00FB564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716D2"/>
  <w15:docId w15:val="{6206229F-BF7B-47F2-939F-21D1726B5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Pr>
      <w:rFonts w:ascii="Arial" w:eastAsia="Arial" w:hAnsi="Arial" w:cs="Arial"/>
      <w:lang w:val="fr-FR"/>
    </w:rPr>
  </w:style>
  <w:style w:type="paragraph" w:styleId="Kop1">
    <w:name w:val="heading 1"/>
    <w:basedOn w:val="Standaard"/>
    <w:uiPriority w:val="1"/>
    <w:qFormat/>
    <w:pPr>
      <w:ind w:left="1045" w:right="1046"/>
      <w:jc w:val="center"/>
      <w:outlineLvl w:val="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116"/>
    </w:pPr>
    <w:rPr>
      <w:sz w:val="20"/>
      <w:szCs w:val="20"/>
    </w:rPr>
  </w:style>
  <w:style w:type="paragraph" w:styleId="Titel">
    <w:name w:val="Title"/>
    <w:basedOn w:val="Standaard"/>
    <w:uiPriority w:val="1"/>
    <w:qFormat/>
    <w:pPr>
      <w:ind w:left="116"/>
    </w:pPr>
    <w:rPr>
      <w:b/>
      <w:bCs/>
      <w:sz w:val="28"/>
      <w:szCs w:val="28"/>
    </w:rPr>
  </w:style>
  <w:style w:type="paragraph" w:styleId="Lijstalinea">
    <w:name w:val="List Paragraph"/>
    <w:basedOn w:val="Standaard"/>
    <w:uiPriority w:val="1"/>
    <w:qFormat/>
    <w:pPr>
      <w:spacing w:line="244" w:lineRule="exact"/>
      <w:ind w:left="836" w:hanging="361"/>
    </w:pPr>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F518D5"/>
    <w:pPr>
      <w:tabs>
        <w:tab w:val="center" w:pos="4536"/>
        <w:tab w:val="right" w:pos="9072"/>
      </w:tabs>
    </w:pPr>
  </w:style>
  <w:style w:type="character" w:customStyle="1" w:styleId="KoptekstChar">
    <w:name w:val="Koptekst Char"/>
    <w:basedOn w:val="Standaardalinea-lettertype"/>
    <w:link w:val="Koptekst"/>
    <w:uiPriority w:val="99"/>
    <w:rsid w:val="00F518D5"/>
    <w:rPr>
      <w:rFonts w:ascii="Arial" w:eastAsia="Arial" w:hAnsi="Arial" w:cs="Arial"/>
      <w:lang w:val="fr-FR"/>
    </w:rPr>
  </w:style>
  <w:style w:type="paragraph" w:styleId="Voettekst">
    <w:name w:val="footer"/>
    <w:basedOn w:val="Standaard"/>
    <w:link w:val="VoettekstChar"/>
    <w:uiPriority w:val="99"/>
    <w:unhideWhenUsed/>
    <w:rsid w:val="00F518D5"/>
    <w:pPr>
      <w:tabs>
        <w:tab w:val="center" w:pos="4536"/>
        <w:tab w:val="right" w:pos="9072"/>
      </w:tabs>
    </w:pPr>
  </w:style>
  <w:style w:type="character" w:customStyle="1" w:styleId="VoettekstChar">
    <w:name w:val="Voettekst Char"/>
    <w:basedOn w:val="Standaardalinea-lettertype"/>
    <w:link w:val="Voettekst"/>
    <w:uiPriority w:val="99"/>
    <w:rsid w:val="00F518D5"/>
    <w:rPr>
      <w:rFonts w:ascii="Arial" w:eastAsia="Arial"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ed06422-c515-4a4e-a1f2-e6a0c0200eae}" enabled="1" method="Standard" siteId="{e339bd4b-2e3b-4035-a452-2112d502f2ff}"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2228</Characters>
  <Application>Microsoft Office Word</Application>
  <DocSecurity>4</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SAINT-GOBAIN 1.1</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c:subject>
  <dc:creator>'Ancion,</dc:creator>
  <cp:keywords>''</cp:keywords>
  <cp:lastModifiedBy>Leupe, Lieven</cp:lastModifiedBy>
  <cp:revision>2</cp:revision>
  <dcterms:created xsi:type="dcterms:W3CDTF">2025-02-05T11:39:00Z</dcterms:created>
  <dcterms:modified xsi:type="dcterms:W3CDTF">2025-02-05T11:39:00Z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2018-06-07T00:00:00Z</vt:filetime>
  </property>
  <property fmtid="{D5CDD505-2E9C-101B-9397-08002B2CF9AE}" pid="3" name="Creator">
    <vt:lpwstr>Microsoft® Word 2010</vt:lpwstr>
  </property>
  <property fmtid="{D5CDD505-2E9C-101B-9397-08002B2CF9AE}" pid="4" name="LastSaved">
    <vt:filetime>2021-05-27T00:00:00Z</vt:filetime>
  </property>
  <property fmtid="{D5CDD505-2E9C-101B-9397-08002B2CF9AE}" pid="5" name="MSIP_Label_ced06422-c515-4a4e-a1f2-e6a0c0200eae_Enabled">
    <vt:lpwstr>true</vt:lpwstr>
  </property>
  <property fmtid="{D5CDD505-2E9C-101B-9397-08002B2CF9AE}" pid="6" name="MSIP_Label_ced06422-c515-4a4e-a1f2-e6a0c0200eae_SetDate">
    <vt:lpwstr>2021-05-27T11:20:55Z</vt:lpwstr>
  </property>
  <property fmtid="{D5CDD505-2E9C-101B-9397-08002B2CF9AE}" pid="7" name="MSIP_Label_ced06422-c515-4a4e-a1f2-e6a0c0200eae_Method">
    <vt:lpwstr>Standard</vt:lpwstr>
  </property>
  <property fmtid="{D5CDD505-2E9C-101B-9397-08002B2CF9AE}" pid="8" name="MSIP_Label_ced06422-c515-4a4e-a1f2-e6a0c0200eae_Name">
    <vt:lpwstr>Unclassifed</vt:lpwstr>
  </property>
  <property fmtid="{D5CDD505-2E9C-101B-9397-08002B2CF9AE}" pid="9" name="MSIP_Label_ced06422-c515-4a4e-a1f2-e6a0c0200eae_SiteId">
    <vt:lpwstr>e339bd4b-2e3b-4035-a452-2112d502f2ff</vt:lpwstr>
  </property>
  <property fmtid="{D5CDD505-2E9C-101B-9397-08002B2CF9AE}" pid="10" name="MSIP_Label_ced06422-c515-4a4e-a1f2-e6a0c0200eae_ActionId">
    <vt:lpwstr>fdc4ad3c-2a10-47cd-a82c-1c8b000d0814</vt:lpwstr>
  </property>
  <property fmtid="{D5CDD505-2E9C-101B-9397-08002B2CF9AE}" pid="11" name="MSIP_Label_ced06422-c515-4a4e-a1f2-e6a0c0200eae_ContentBits">
    <vt:lpwstr>0</vt:lpwstr>
  </property>
</Properties>
</file>